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156" w:afterAutospacing="0" w:line="37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6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6"/>
          <w:kern w:val="0"/>
          <w:sz w:val="32"/>
          <w:szCs w:val="32"/>
          <w:lang w:val="en-US" w:eastAsia="zh-CN" w:bidi="ar"/>
        </w:rPr>
        <w:t>小城镇建设课程学习说明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76" w:afterAutospacing="0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6"/>
          <w:sz w:val="28"/>
          <w:szCs w:val="28"/>
          <w:shd w:val="clear" w:fill="FFFFFF"/>
        </w:rPr>
        <w:t>本课程课内学时72，学分4，开设一学期。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76" w:afterAutospacing="0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6"/>
          <w:sz w:val="28"/>
          <w:szCs w:val="28"/>
          <w:shd w:val="clear" w:fill="FFFFFF"/>
        </w:rPr>
        <w:t>小城镇建设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6"/>
          <w:sz w:val="28"/>
          <w:szCs w:val="28"/>
          <w:shd w:val="clear" w:fill="FFFFFF"/>
        </w:rPr>
        <w:t>课程是为国家开放大学为农村行政管理（专科）专业的学生开设的专业课。通过本课程的学习，使学生明确小城镇建设在我国目前城镇化、城市化进程中的重要战略意义，掌握有关小城镇建设的基本理论、基本知识，为今后参与小城镇的建设实践，打下良好的知识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76" w:afterAutospacing="0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6"/>
          <w:sz w:val="28"/>
          <w:szCs w:val="28"/>
          <w:shd w:val="clear" w:fill="FFFFFF"/>
        </w:rPr>
        <w:t>本课程是对小城镇建设的理论与实践做一个系统的介绍。内容包括小城镇的发展概况、小城镇建设规划的工作内容和编制程序、小城镇建设规划、小城镇建设管理体制、小城镇建设规划的政策与法规、小城镇规划制定与实施、我国小城镇建设存在的问题、我国小城镇建设的展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76" w:afterAutospacing="0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6"/>
          <w:sz w:val="28"/>
          <w:szCs w:val="28"/>
          <w:shd w:val="clear" w:fill="FFFFFF"/>
        </w:rPr>
        <w:t>通过本课程的教学，使学生能够掌握小城镇建设的有关基本理论和基本知识；掌握国外小城镇建设的实践与启示、中国小城镇发展实践与展望等方面的知识；具备科学管理小城镇发展相关领域的基本技能。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40160"/>
    <w:rsid w:val="39C9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ddjxb01</dc:creator>
  <cp:lastModifiedBy>Joney </cp:lastModifiedBy>
  <dcterms:modified xsi:type="dcterms:W3CDTF">2021-04-09T09:09:20Z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