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1" w:rsidRDefault="00250991" w:rsidP="00250991">
      <w:pPr>
        <w:pStyle w:val="a3"/>
        <w:jc w:val="center"/>
        <w:rPr>
          <w:rFonts w:ascii="ˎ̥" w:hAnsi="ˎ̥"/>
        </w:rPr>
      </w:pPr>
      <w:bookmarkStart w:id="0" w:name="_GoBack"/>
      <w:r>
        <w:rPr>
          <w:rStyle w:val="a4"/>
          <w:rFonts w:ascii="ˎ̥" w:hAnsi="ˎ̥" w:hint="eastAsia"/>
        </w:rPr>
        <w:t>教学内容和教学要求</w:t>
      </w:r>
    </w:p>
    <w:bookmarkEnd w:id="0"/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第一章　管理会计概论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通过本章的教学，使学生重点掌握管理会计的概念与本质、目标与作用、要素与内容、程序与方法，熟悉管理会计与财务会计、财务管理、成本会计的主要区别和联系；了解管理会计产主的背景与发展。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</w:t>
      </w:r>
      <w:r>
        <w:rPr>
          <w:rFonts w:ascii="ˎ̥" w:hAnsi="ˎ̥" w:hint="eastAsia"/>
        </w:rPr>
        <w:t>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管理会计的产生与发展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一、管理会计的产生背景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二、管理会计的发展阶段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三、管理会计的发展趋势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管理会计的概念与目标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一、管理会计的概念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二、管理会计的本质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三、管理会计的目标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四、管理会计的作用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管理会计的内容与方法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一、管理会计的要素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二、管理会计的内容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三、</w:t>
      </w:r>
      <w:r>
        <w:rPr>
          <w:rFonts w:ascii="ˎ̥" w:hAnsi="ˎ̥" w:hint="eastAsia"/>
        </w:rPr>
        <w:t>管理会计的程序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四、管理会计的方法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第四节　管理会计的基本特征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一、管理会计与财务会计的关系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二、管理会计与财务管理的关系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三、管理会计与成本会计的关系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第二章　成本习性与变动成本法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通过本章的教学，使学生掌握成本习性分析的方法、变动成本法的原理与应用；熟悉成本的概念与分类、变动成本法与完全成本法的区别；了解成本习性分析的目的、变动成本法的定义。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成本的概念与分类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一、成本的概念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二、成本的分类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成本习性及其分析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一、成本习性的概念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二、成本习性分析的目的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三、成本习性分析的方法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第三节　变动成本法及其原理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一、变动成本法的产生与定义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二、变动成本法的原理与应用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三、变动成本法与完全成本法的区别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 xml:space="preserve">第三章　</w:t>
      </w:r>
      <w:proofErr w:type="gramStart"/>
      <w:r>
        <w:rPr>
          <w:rStyle w:val="a4"/>
          <w:rFonts w:ascii="ˎ̥" w:hAnsi="ˎ̥" w:hint="eastAsia"/>
        </w:rPr>
        <w:t>本量利</w:t>
      </w:r>
      <w:proofErr w:type="gramEnd"/>
      <w:r>
        <w:rPr>
          <w:rStyle w:val="a4"/>
          <w:rFonts w:ascii="ˎ̥" w:hAnsi="ˎ̥" w:hint="eastAsia"/>
        </w:rPr>
        <w:t>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的含义、基本公式、单一品种的</w:t>
      </w:r>
      <w:proofErr w:type="gramStart"/>
      <w:r>
        <w:rPr>
          <w:rFonts w:ascii="ˎ̥" w:hAnsi="ˎ̥" w:hint="eastAsia"/>
        </w:rPr>
        <w:t>本量利</w:t>
      </w:r>
      <w:proofErr w:type="gramEnd"/>
      <w:r>
        <w:rPr>
          <w:rFonts w:ascii="ˎ̥" w:hAnsi="ˎ̥" w:hint="eastAsia"/>
        </w:rPr>
        <w:t>分析、多品种的</w:t>
      </w:r>
      <w:proofErr w:type="gramStart"/>
      <w:r>
        <w:rPr>
          <w:rFonts w:ascii="ˎ̥" w:hAnsi="ˎ̥" w:hint="eastAsia"/>
        </w:rPr>
        <w:t>本量利</w:t>
      </w:r>
      <w:proofErr w:type="gramEnd"/>
      <w:r>
        <w:rPr>
          <w:rFonts w:ascii="ˎ̥" w:hAnsi="ˎ̥" w:hint="eastAsia"/>
        </w:rPr>
        <w:t>分析；熟悉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的拓展应用；了解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的意义。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 xml:space="preserve">第一节　</w:t>
      </w:r>
      <w:proofErr w:type="gramStart"/>
      <w:r>
        <w:rPr>
          <w:rStyle w:val="a4"/>
          <w:rFonts w:ascii="ˎ̥" w:hAnsi="ˎ̥" w:hint="eastAsia"/>
        </w:rPr>
        <w:t>本量利分析</w:t>
      </w:r>
      <w:proofErr w:type="gramEnd"/>
      <w:r>
        <w:rPr>
          <w:rStyle w:val="a4"/>
          <w:rFonts w:ascii="ˎ̥" w:hAnsi="ˎ̥" w:hint="eastAsia"/>
        </w:rPr>
        <w:t>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的含义与意义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的基本公式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</w:t>
      </w:r>
      <w:proofErr w:type="gramStart"/>
      <w:r>
        <w:rPr>
          <w:rFonts w:ascii="ˎ̥" w:hAnsi="ˎ̥" w:hint="eastAsia"/>
        </w:rPr>
        <w:t>本量利分析</w:t>
      </w:r>
      <w:proofErr w:type="gramEnd"/>
      <w:r>
        <w:rPr>
          <w:rFonts w:ascii="ˎ̥" w:hAnsi="ˎ̥" w:hint="eastAsia"/>
        </w:rPr>
        <w:t>的拓展应用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单一品种的</w:t>
      </w:r>
      <w:proofErr w:type="gramStart"/>
      <w:r>
        <w:rPr>
          <w:rStyle w:val="a4"/>
          <w:rFonts w:ascii="ˎ̥" w:hAnsi="ˎ̥" w:hint="eastAsia"/>
        </w:rPr>
        <w:t>本量利</w:t>
      </w:r>
      <w:proofErr w:type="gramEnd"/>
      <w:r>
        <w:rPr>
          <w:rStyle w:val="a4"/>
          <w:rFonts w:ascii="ˎ̥" w:hAnsi="ˎ̥" w:hint="eastAsia"/>
        </w:rPr>
        <w:t>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一、单一品种的保本分析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二、单一品种的单因素变动分析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</w:t>
      </w:r>
      <w:proofErr w:type="gramStart"/>
      <w:r>
        <w:rPr>
          <w:rFonts w:ascii="ˎ̥" w:hAnsi="ˎ̥" w:hint="eastAsia"/>
        </w:rPr>
        <w:t>本量利</w:t>
      </w:r>
      <w:proofErr w:type="gramEnd"/>
      <w:r>
        <w:rPr>
          <w:rFonts w:ascii="ˎ̥" w:hAnsi="ˎ̥" w:hint="eastAsia"/>
        </w:rPr>
        <w:t>关系图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多品种的</w:t>
      </w:r>
      <w:proofErr w:type="gramStart"/>
      <w:r>
        <w:rPr>
          <w:rStyle w:val="a4"/>
          <w:rFonts w:ascii="ˎ̥" w:hAnsi="ˎ̥" w:hint="eastAsia"/>
        </w:rPr>
        <w:t>本量利</w:t>
      </w:r>
      <w:proofErr w:type="gramEnd"/>
      <w:r>
        <w:rPr>
          <w:rStyle w:val="a4"/>
          <w:rFonts w:ascii="ˎ̥" w:hAnsi="ˎ̥" w:hint="eastAsia"/>
        </w:rPr>
        <w:t>分析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一、加权平均法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二、联合单位法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三、顺序法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第四章　经营预测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销售预测的基本方法、成本预测的基本方法、利润预测的基本方法；熟悉经营预测的定义与作用、经营预测的内容与程序；了解销售预测的影响因素、成本预测的影响因素、利润预测的影响因素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经营预测概述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一、经营预测的定义与作用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二、经营预测的内容与程序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销售预测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一、销售预测的影响因素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二、销售预测的基本方法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成本预测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一、成本预测的影响因素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二、成本预测的基本方法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第四节　利润预测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一、利润预测的影响因素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二、利润预测的基本方法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第五章　短期经营决策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</w:t>
      </w:r>
      <w:r>
        <w:rPr>
          <w:rFonts w:ascii="ˎ̥" w:hAnsi="ˎ̥" w:hint="eastAsia"/>
        </w:rPr>
        <w:t>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短期经营决策的程序与方法、生产决策的基本方法与应用范围、定价决策的基本方法；熟悉短期经营决策的定义、内容及需考虑的相关因素、生产决策的影响因素、定价决策的影响因素；了解短期经营决策的作用与特点、生产决策的意义与目标、定价决策的意义与目标、定价策略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短期经营决策概述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一、短期经营决策的定义与作用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二、短期经营决策的内容与特点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三、短期经营决策的程序与方法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四、短期经营决策需考虑的相关因素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生产决策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一、生产决策的意义与目标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二、生产决策的影响因素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三、生产决策的基本方法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四、生产决策的应用范围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定价决策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一、定价决策的意义与目标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二、定价决策的影响因素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三、定价决策的基本方法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四、定价策略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第六章　长期投资决策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</w:t>
      </w:r>
      <w:r>
        <w:rPr>
          <w:rFonts w:ascii="ˎ̥" w:hAnsi="ˎ̥" w:hint="eastAsia"/>
        </w:rPr>
        <w:t>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长期投资决策的程序与方法、长期投资决策评价指标的类型及其计算、长期投资决策方法的应用；熟悉长期投资决策的内容和需考虑的相关因素、货币时间价值的定义和计算；了解长期投资决策的定义、作用与特点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</w:t>
      </w:r>
      <w:r>
        <w:rPr>
          <w:rFonts w:ascii="ˎ̥" w:hAnsi="ˎ̥" w:hint="eastAsia"/>
        </w:rPr>
        <w:t>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长期投资决策概述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一、长期投资决策的定义与作用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二、长期投资决策的内容与特点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三、长期投资决策的程序与方法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四、长期投资决策分析需考虑的相关因素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货币时间价值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一、货币时间价值的定义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二、复利现值与复利终值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三、年金及其分类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第三节　长期投资决策的基本方法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一、长期投资决策评价指标及其类型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二、静态评价指标及其计算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三、动态评价指标及其计算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第四节　长期投资决策方法的应用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一、投资项目现金流量的估计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二、投资项目的风险处置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三、长期投资决策评价指标的应用原理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第七章　预算控制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通过本章的教学，使学生掌握预算编制的方法与表格、预算控制的方法；熟悉预算的基本功能、预算体系的构成、预算控制的循环；了解预算的相关概念、预算编制的程序、预算控制的原则与程序。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预算控制概述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一、预算的相关概念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二、预算的基本功能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三、预算体系的构成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四、预算控制的循环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第二节　预算编制原理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一、预算编制的程序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二、预算编制的方法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三、预算编制的表格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预算控制原理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一、预算控制的原则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二、预算控制的程序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三、预算控制的方法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第八章　成本控制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标准成本的制定、成本差异的计算、分析与控制、存货采购控制方法、存货日常控制方法、环境成本的控制方法；熟悉成本控制的定义、类型、程序与方法、环境成本的定义和类型；了解成本控制的意义与原则、标准成本的定义和作用、存货成本的定义及其控制目标、环境成本控制的意义、环境成本的计量方法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成本控制概述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一、成本控制的定义与意义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二、成本控制的类型与原则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三、成本控制的程序与方法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第二节　标准成本控制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一、标准成本的定义与作用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二、标准成本的制定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三、成本差异的计算、分析与控制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存货成本控制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一、存货成本定义及其控制目标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二、存货采购控制方法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三、存货日常控制方法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第四节　环境成本控制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一、环境成本控制的意义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二、环境成本的定义与类型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三、环境成本的计量方法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四、环境成本的控制方法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第九章　责任会计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掌握责任中心的类型及其特点、内部转移价格的类型、责任中心的业绩评价；熟悉责任会计的定义、责任中心的设置、内部转移价格的含义、制定内部转移价格的原则；了解责任会计的内容、责任中心的设置意义、内部转移价格的作用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Style w:val="a4"/>
          <w:rFonts w:ascii="ˎ̥" w:hAnsi="ˎ̥" w:hint="eastAsia"/>
        </w:rPr>
        <w:t>第一节　责任中心的类型与特点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一、责任会计的定义与内容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二、责任中心的设置及其意义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三、责任中心的类型及其特点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内部转移价格的定义与类型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一、内部转移价格的含义与作用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二、制定内部转移价格的原则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三、内部转移价格的类型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责任中心的业绩评价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一、成本中心的业绩评价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二、利润中心的业绩评价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三、投资中心的业绩评价</w:t>
      </w:r>
    </w:p>
    <w:p w:rsidR="00250991" w:rsidRDefault="00250991" w:rsidP="00250991">
      <w:pPr>
        <w:pStyle w:val="a3"/>
        <w:jc w:val="center"/>
        <w:rPr>
          <w:rFonts w:ascii="ˎ̥" w:hAnsi="ˎ̥"/>
        </w:rPr>
      </w:pPr>
      <w:r>
        <w:rPr>
          <w:rStyle w:val="a4"/>
          <w:rFonts w:ascii="ˎ̥" w:hAnsi="ˎ̥" w:hint="eastAsia"/>
        </w:rPr>
        <w:t>第十章　管理会计的新发展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本章教学目的和要求：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通过本章的教学，使学生了解管理会计最新发展的三种方法。理解作业成本法（</w:t>
      </w:r>
      <w:r>
        <w:rPr>
          <w:rFonts w:ascii="ˎ̥" w:hAnsi="ˎ̥"/>
        </w:rPr>
        <w:t>ABC</w:t>
      </w:r>
      <w:r>
        <w:rPr>
          <w:rFonts w:ascii="ˎ̥" w:hAnsi="ˎ̥" w:hint="eastAsia"/>
        </w:rPr>
        <w:t>）、经济增加值（</w:t>
      </w:r>
      <w:r>
        <w:rPr>
          <w:rFonts w:ascii="ˎ̥" w:hAnsi="ˎ̥"/>
        </w:rPr>
        <w:t>EVA</w:t>
      </w:r>
      <w:r>
        <w:rPr>
          <w:rFonts w:ascii="ˎ̥" w:hAnsi="ˎ̥" w:hint="eastAsia"/>
        </w:rPr>
        <w:t>）、平衡计分卡（</w:t>
      </w:r>
      <w:r>
        <w:rPr>
          <w:rFonts w:ascii="ˎ̥" w:hAnsi="ˎ̥"/>
        </w:rPr>
        <w:t>BSC</w:t>
      </w:r>
      <w:r>
        <w:rPr>
          <w:rFonts w:ascii="ˎ̥" w:hAnsi="ˎ̥" w:hint="eastAsia"/>
        </w:rPr>
        <w:t>）的基本概念和基本原理；了解作业成本法（</w:t>
      </w:r>
      <w:r>
        <w:rPr>
          <w:rFonts w:ascii="ˎ̥" w:hAnsi="ˎ̥"/>
        </w:rPr>
        <w:t>ABC</w:t>
      </w:r>
      <w:r>
        <w:rPr>
          <w:rFonts w:ascii="ˎ̥" w:hAnsi="ˎ̥" w:hint="eastAsia"/>
        </w:rPr>
        <w:t>）、经济增加值（</w:t>
      </w:r>
      <w:r>
        <w:rPr>
          <w:rFonts w:ascii="ˎ̥" w:hAnsi="ˎ̥"/>
        </w:rPr>
        <w:t>EVA</w:t>
      </w:r>
      <w:r>
        <w:rPr>
          <w:rFonts w:ascii="ˎ̥" w:hAnsi="ˎ̥" w:hint="eastAsia"/>
        </w:rPr>
        <w:t>）、平衡计分卡（</w:t>
      </w:r>
      <w:r>
        <w:rPr>
          <w:rFonts w:ascii="ˎ̥" w:hAnsi="ˎ̥"/>
        </w:rPr>
        <w:t>BSC</w:t>
      </w:r>
      <w:r>
        <w:rPr>
          <w:rFonts w:ascii="ˎ̥" w:hAnsi="ˎ̥" w:hint="eastAsia"/>
        </w:rPr>
        <w:t>）的产生背景和主要特点。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教学内容：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第一节　作业成本法</w:t>
      </w:r>
      <w:r>
        <w:rPr>
          <w:rStyle w:val="a4"/>
          <w:rFonts w:ascii="ˎ̥" w:hAnsi="ˎ̥"/>
        </w:rPr>
        <w:t>(ABC)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lastRenderedPageBreak/>
        <w:t xml:space="preserve">　　一、作业成本法的基本概念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二、作业成本法的产生背景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三、作业成本法的基本原理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四、作业成本法的主要特点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第二节　经济增加值（</w:t>
      </w:r>
      <w:r>
        <w:rPr>
          <w:rStyle w:val="a4"/>
          <w:rFonts w:ascii="ˎ̥" w:hAnsi="ˎ̥"/>
        </w:rPr>
        <w:t>EVA</w:t>
      </w:r>
      <w:r>
        <w:rPr>
          <w:rStyle w:val="a4"/>
          <w:rFonts w:ascii="ˎ̥" w:hAnsi="ˎ̥" w:hint="eastAsia"/>
        </w:rPr>
        <w:t>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一、经济增加值的基本概念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二、经济增加值的产生背景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三、经济增加值的基本原理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四、经济增加值的主要特点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</w:t>
      </w:r>
      <w:r>
        <w:rPr>
          <w:rStyle w:val="a4"/>
          <w:rFonts w:ascii="ˎ̥" w:hAnsi="ˎ̥" w:hint="eastAsia"/>
        </w:rPr>
        <w:t>第三节　平衡计分卡（</w:t>
      </w:r>
      <w:r>
        <w:rPr>
          <w:rStyle w:val="a4"/>
          <w:rFonts w:ascii="ˎ̥" w:hAnsi="ˎ̥"/>
        </w:rPr>
        <w:t>BSC</w:t>
      </w:r>
      <w:r>
        <w:rPr>
          <w:rStyle w:val="a4"/>
          <w:rFonts w:ascii="ˎ̥" w:hAnsi="ˎ̥" w:hint="eastAsia"/>
        </w:rPr>
        <w:t>）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一、平衡</w:t>
      </w:r>
      <w:proofErr w:type="gramStart"/>
      <w:r>
        <w:rPr>
          <w:rFonts w:ascii="ˎ̥" w:hAnsi="ˎ̥" w:hint="eastAsia"/>
        </w:rPr>
        <w:t>计分卡</w:t>
      </w:r>
      <w:proofErr w:type="gramEnd"/>
      <w:r>
        <w:rPr>
          <w:rFonts w:ascii="ˎ̥" w:hAnsi="ˎ̥" w:hint="eastAsia"/>
        </w:rPr>
        <w:t>的基本概念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二、平衡</w:t>
      </w:r>
      <w:proofErr w:type="gramStart"/>
      <w:r>
        <w:rPr>
          <w:rFonts w:ascii="ˎ̥" w:hAnsi="ˎ̥" w:hint="eastAsia"/>
        </w:rPr>
        <w:t>计分卡</w:t>
      </w:r>
      <w:proofErr w:type="gramEnd"/>
      <w:r>
        <w:rPr>
          <w:rFonts w:ascii="ˎ̥" w:hAnsi="ˎ̥" w:hint="eastAsia"/>
        </w:rPr>
        <w:t>的产生背景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三、平衡</w:t>
      </w:r>
      <w:proofErr w:type="gramStart"/>
      <w:r>
        <w:rPr>
          <w:rFonts w:ascii="ˎ̥" w:hAnsi="ˎ̥" w:hint="eastAsia"/>
        </w:rPr>
        <w:t>计分卡</w:t>
      </w:r>
      <w:proofErr w:type="gramEnd"/>
      <w:r>
        <w:rPr>
          <w:rFonts w:ascii="ˎ̥" w:hAnsi="ˎ̥" w:hint="eastAsia"/>
        </w:rPr>
        <w:t>的基本原理</w:t>
      </w:r>
    </w:p>
    <w:p w:rsidR="00250991" w:rsidRDefault="00250991" w:rsidP="00250991">
      <w:pPr>
        <w:pStyle w:val="a3"/>
        <w:rPr>
          <w:rFonts w:ascii="ˎ̥" w:hAnsi="ˎ̥"/>
        </w:rPr>
      </w:pPr>
      <w:r>
        <w:rPr>
          <w:rFonts w:ascii="ˎ̥" w:hAnsi="ˎ̥" w:hint="eastAsia"/>
        </w:rPr>
        <w:t xml:space="preserve">　　四、平衡</w:t>
      </w:r>
      <w:proofErr w:type="gramStart"/>
      <w:r>
        <w:rPr>
          <w:rFonts w:ascii="ˎ̥" w:hAnsi="ˎ̥" w:hint="eastAsia"/>
        </w:rPr>
        <w:t>计分卡</w:t>
      </w:r>
      <w:proofErr w:type="gramEnd"/>
      <w:r>
        <w:rPr>
          <w:rFonts w:ascii="ˎ̥" w:hAnsi="ˎ̥" w:hint="eastAsia"/>
        </w:rPr>
        <w:t>的主要特点</w:t>
      </w:r>
    </w:p>
    <w:p w:rsidR="00250991" w:rsidRDefault="00250991" w:rsidP="00250991"/>
    <w:p w:rsidR="0099093E" w:rsidRDefault="0099093E"/>
    <w:sectPr w:rsidR="0099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37"/>
    <w:rsid w:val="00250991"/>
    <w:rsid w:val="00635E37"/>
    <w:rsid w:val="009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4CAF-87A0-450C-9C53-8AF1580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0991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  <w:style w:type="character" w:styleId="a4">
    <w:name w:val="Strong"/>
    <w:basedOn w:val="a0"/>
    <w:qFormat/>
    <w:rsid w:val="00250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2017-03-23T01:37:00Z</dcterms:created>
  <dcterms:modified xsi:type="dcterms:W3CDTF">2017-03-23T01:37:00Z</dcterms:modified>
</cp:coreProperties>
</file>